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Group 1A: Equitable and inclusive teaching/classroom strategies </w:t>
      </w:r>
    </w:p>
    <w:p w14:paraId="00000002" w14:textId="77777777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Facilitators: </w:t>
      </w:r>
    </w:p>
    <w:p w14:paraId="00000003" w14:textId="77777777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Elyse </w:t>
      </w:r>
      <w:proofErr w:type="spellStart"/>
      <w:r w:rsidRPr="000356D2">
        <w:rPr>
          <w:rFonts w:ascii="Times New Roman" w:eastAsia="Calibri" w:hAnsi="Times New Roman" w:cs="Times New Roman"/>
        </w:rPr>
        <w:t>Bolsterstein</w:t>
      </w:r>
      <w:proofErr w:type="spellEnd"/>
      <w:r w:rsidRPr="000356D2">
        <w:rPr>
          <w:rFonts w:ascii="Times New Roman" w:eastAsia="Calibri" w:hAnsi="Times New Roman" w:cs="Times New Roman"/>
        </w:rPr>
        <w:t xml:space="preserve"> (Northeastern Illinois University)</w:t>
      </w:r>
    </w:p>
    <w:p w14:paraId="00000004" w14:textId="77777777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Becky </w:t>
      </w:r>
      <w:proofErr w:type="spellStart"/>
      <w:r w:rsidRPr="000356D2">
        <w:rPr>
          <w:rFonts w:ascii="Times New Roman" w:eastAsia="Calibri" w:hAnsi="Times New Roman" w:cs="Times New Roman"/>
        </w:rPr>
        <w:t>Delventhal</w:t>
      </w:r>
      <w:proofErr w:type="spellEnd"/>
      <w:r w:rsidRPr="000356D2">
        <w:rPr>
          <w:rFonts w:ascii="Times New Roman" w:eastAsia="Calibri" w:hAnsi="Times New Roman" w:cs="Times New Roman"/>
        </w:rPr>
        <w:t xml:space="preserve"> (Lake Forest College) </w:t>
      </w:r>
    </w:p>
    <w:p w14:paraId="00000005" w14:textId="77777777" w:rsidR="000602A2" w:rsidRPr="000356D2" w:rsidRDefault="000602A2">
      <w:pPr>
        <w:spacing w:line="240" w:lineRule="auto"/>
        <w:rPr>
          <w:rFonts w:ascii="Times New Roman" w:eastAsia="Calibri" w:hAnsi="Times New Roman" w:cs="Times New Roman"/>
        </w:rPr>
      </w:pPr>
    </w:p>
    <w:p w14:paraId="00000006" w14:textId="77777777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Reflecting on experiences as instructor and/or student, what characteristics did an “unwelcoming” and “welcoming” classroom environment have?</w:t>
      </w:r>
    </w:p>
    <w:p w14:paraId="00000007" w14:textId="77777777" w:rsidR="000602A2" w:rsidRPr="000356D2" w:rsidRDefault="000356D2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Characteristics of “unwelcoming” classroom:</w:t>
      </w:r>
    </w:p>
    <w:p w14:paraId="00000008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Instructor acting overly defensive when students ask questions, </w:t>
      </w:r>
    </w:p>
    <w:p w14:paraId="00000009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being talked over, </w:t>
      </w:r>
    </w:p>
    <w:p w14:paraId="0000000A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instructor pointing out differences/othering (</w:t>
      </w:r>
      <w:proofErr w:type="gramStart"/>
      <w:r w:rsidRPr="000356D2">
        <w:rPr>
          <w:rFonts w:ascii="Times New Roman" w:eastAsia="Calibri" w:hAnsi="Times New Roman" w:cs="Times New Roman"/>
        </w:rPr>
        <w:t>i.e.</w:t>
      </w:r>
      <w:proofErr w:type="gramEnd"/>
      <w:r w:rsidRPr="000356D2">
        <w:rPr>
          <w:rFonts w:ascii="Times New Roman" w:eastAsia="Calibri" w:hAnsi="Times New Roman" w:cs="Times New Roman"/>
        </w:rPr>
        <w:t xml:space="preserve"> commenting on someone being the only student of their identity) </w:t>
      </w:r>
    </w:p>
    <w:p w14:paraId="0000000B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silent/no participation/no one answering or asking questions, </w:t>
      </w:r>
    </w:p>
    <w:p w14:paraId="0000000C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instructor only asking certain groups for input</w:t>
      </w:r>
    </w:p>
    <w:p w14:paraId="0000000D" w14:textId="77777777" w:rsidR="000602A2" w:rsidRPr="000356D2" w:rsidRDefault="000356D2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Characteristics of “welcoming” classroom:</w:t>
      </w:r>
    </w:p>
    <w:p w14:paraId="0000000E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Conversational, everyone chatting before class starts</w:t>
      </w:r>
    </w:p>
    <w:p w14:paraId="0000000F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Instructor calling students by name</w:t>
      </w:r>
    </w:p>
    <w:p w14:paraId="00000010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Talking about weather, sports, commute, etc. (</w:t>
      </w:r>
      <w:proofErr w:type="spellStart"/>
      <w:r w:rsidRPr="000356D2">
        <w:rPr>
          <w:rFonts w:ascii="Times New Roman" w:eastAsia="Calibri" w:hAnsi="Times New Roman" w:cs="Times New Roman"/>
        </w:rPr>
        <w:t>non course</w:t>
      </w:r>
      <w:proofErr w:type="spellEnd"/>
      <w:r w:rsidRPr="000356D2">
        <w:rPr>
          <w:rFonts w:ascii="Times New Roman" w:eastAsia="Calibri" w:hAnsi="Times New Roman" w:cs="Times New Roman"/>
        </w:rPr>
        <w:t xml:space="preserve"> material)</w:t>
      </w:r>
    </w:p>
    <w:p w14:paraId="00000011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Feel valued/appreciated</w:t>
      </w:r>
    </w:p>
    <w:p w14:paraId="00000012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Feel safe/comfortable asking questions</w:t>
      </w:r>
    </w:p>
    <w:p w14:paraId="00000013" w14:textId="77777777" w:rsidR="000602A2" w:rsidRPr="000356D2" w:rsidRDefault="000356D2">
      <w:pPr>
        <w:numPr>
          <w:ilvl w:val="1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Instructor is relatable</w:t>
      </w:r>
    </w:p>
    <w:p w14:paraId="00000014" w14:textId="77777777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What are some specific strategies you’ve used or seen used to create a welcoming classroom environment?</w:t>
      </w:r>
    </w:p>
    <w:p w14:paraId="00000015" w14:textId="77777777" w:rsidR="000602A2" w:rsidRPr="000356D2" w:rsidRDefault="000356D2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Get names as soon as possible from roster, make sure to refer to students names when commenting on a question or idea</w:t>
      </w:r>
    </w:p>
    <w:p w14:paraId="00000016" w14:textId="77777777" w:rsidR="000602A2" w:rsidRPr="000356D2" w:rsidRDefault="000356D2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Allow for diverse class participation options, not rely on all verbal participation (give opportunities for non-verbal questions/comments during and outside of class for students that are less comfortable or shy)</w:t>
      </w:r>
    </w:p>
    <w:p w14:paraId="00000017" w14:textId="77777777" w:rsidR="000602A2" w:rsidRPr="000356D2" w:rsidRDefault="000356D2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Have students introduce themselves through online forum or survey, and then as the instructor, use their names and comment on something they like (sports team, etc.) in class </w:t>
      </w:r>
    </w:p>
    <w:p w14:paraId="00000018" w14:textId="77777777" w:rsidR="000602A2" w:rsidRPr="000356D2" w:rsidRDefault="000356D2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First assignment as an opportunity for introductions/getting to know each other - have students participate in an online discussion, require them to ask questions of each other (a certain number of interactions)</w:t>
      </w:r>
    </w:p>
    <w:p w14:paraId="00000019" w14:textId="77777777" w:rsidR="000602A2" w:rsidRPr="000356D2" w:rsidRDefault="000356D2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Invite and encourage students to talk to each other in their groups, before class, during group work </w:t>
      </w:r>
    </w:p>
    <w:p w14:paraId="0000001A" w14:textId="77777777" w:rsidR="000602A2" w:rsidRPr="000356D2" w:rsidRDefault="000602A2">
      <w:pPr>
        <w:spacing w:line="240" w:lineRule="auto"/>
        <w:rPr>
          <w:rFonts w:ascii="Times New Roman" w:eastAsia="Calibri" w:hAnsi="Times New Roman" w:cs="Times New Roman"/>
        </w:rPr>
      </w:pPr>
    </w:p>
    <w:p w14:paraId="0000001B" w14:textId="77777777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What are some ways you’ve tried to communicate your perspective on inclusivity/equity through your syllabus?</w:t>
      </w:r>
    </w:p>
    <w:p w14:paraId="0000001C" w14:textId="77777777" w:rsidR="000602A2" w:rsidRPr="000356D2" w:rsidRDefault="000356D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Put syllabus online, allows it to have embedded links, for it to be changeable/editable</w:t>
      </w:r>
    </w:p>
    <w:p w14:paraId="0000001D" w14:textId="77777777" w:rsidR="000602A2" w:rsidRPr="000356D2" w:rsidRDefault="000356D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Course learning objectives in syllabus explicitly focused on DEI</w:t>
      </w:r>
    </w:p>
    <w:p w14:paraId="0000001E" w14:textId="77777777" w:rsidR="000602A2" w:rsidRPr="000356D2" w:rsidRDefault="000356D2">
      <w:pPr>
        <w:numPr>
          <w:ilvl w:val="1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Have some course content that covers history of race/ethnicity/colonialism in field</w:t>
      </w:r>
    </w:p>
    <w:p w14:paraId="0000001F" w14:textId="77777777" w:rsidR="000602A2" w:rsidRPr="000356D2" w:rsidRDefault="000356D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Design infographic/more visual syllabus</w:t>
      </w:r>
    </w:p>
    <w:p w14:paraId="00000020" w14:textId="77777777" w:rsidR="000602A2" w:rsidRPr="000356D2" w:rsidRDefault="000356D2">
      <w:pPr>
        <w:numPr>
          <w:ilvl w:val="1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Have a pie chart for grade distribution/composition </w:t>
      </w:r>
    </w:p>
    <w:p w14:paraId="00000021" w14:textId="77777777" w:rsidR="000602A2" w:rsidRPr="000356D2" w:rsidRDefault="000356D2">
      <w:pPr>
        <w:numPr>
          <w:ilvl w:val="1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flow chart for learning objectives</w:t>
      </w:r>
    </w:p>
    <w:p w14:paraId="00000022" w14:textId="77777777" w:rsidR="000602A2" w:rsidRPr="000356D2" w:rsidRDefault="000356D2">
      <w:pPr>
        <w:numPr>
          <w:ilvl w:val="1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Might need to think about accessibility for those with visual impairment or who use reading software (</w:t>
      </w:r>
      <w:proofErr w:type="gramStart"/>
      <w:r w:rsidRPr="000356D2">
        <w:rPr>
          <w:rFonts w:ascii="Times New Roman" w:eastAsia="Calibri" w:hAnsi="Times New Roman" w:cs="Times New Roman"/>
        </w:rPr>
        <w:t>i.e.</w:t>
      </w:r>
      <w:proofErr w:type="gramEnd"/>
      <w:r w:rsidRPr="000356D2">
        <w:rPr>
          <w:rFonts w:ascii="Times New Roman" w:eastAsia="Calibri" w:hAnsi="Times New Roman" w:cs="Times New Roman"/>
        </w:rPr>
        <w:t xml:space="preserve"> dyslexia) – make sure images have alt text descriptions</w:t>
      </w:r>
    </w:p>
    <w:p w14:paraId="00000023" w14:textId="77777777" w:rsidR="000602A2" w:rsidRPr="000356D2" w:rsidRDefault="000602A2">
      <w:pPr>
        <w:spacing w:line="240" w:lineRule="auto"/>
        <w:rPr>
          <w:rFonts w:ascii="Times New Roman" w:eastAsia="Calibri" w:hAnsi="Times New Roman" w:cs="Times New Roman"/>
        </w:rPr>
      </w:pPr>
    </w:p>
    <w:p w14:paraId="00000024" w14:textId="77777777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What about how you articulate course policies?</w:t>
      </w:r>
    </w:p>
    <w:p w14:paraId="00000025" w14:textId="77777777" w:rsidR="000602A2" w:rsidRPr="000356D2" w:rsidRDefault="000356D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COVID has highlighted some inequities in how policies regarding late assignments and attendance affect different students</w:t>
      </w:r>
    </w:p>
    <w:p w14:paraId="00000026" w14:textId="77777777" w:rsidR="000602A2" w:rsidRPr="000356D2" w:rsidRDefault="000356D2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lastRenderedPageBreak/>
        <w:t>Discussed how teaching during the pandemic has prompted us to change some of these policies to be more lenient/flexible</w:t>
      </w:r>
    </w:p>
    <w:p w14:paraId="00000027" w14:textId="77777777" w:rsidR="000602A2" w:rsidRPr="000356D2" w:rsidRDefault="000356D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Some specific strategies: </w:t>
      </w:r>
    </w:p>
    <w:p w14:paraId="00000028" w14:textId="77777777" w:rsidR="000602A2" w:rsidRPr="000356D2" w:rsidRDefault="000356D2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Tokens to turn in late work (make any flexibility on deadlines explicit)</w:t>
      </w:r>
    </w:p>
    <w:p w14:paraId="00000029" w14:textId="77777777" w:rsidR="000602A2" w:rsidRPr="000356D2" w:rsidRDefault="000356D2">
      <w:pPr>
        <w:numPr>
          <w:ilvl w:val="2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Some students may not know that they can ask to turn something in late if they have extenuating circumstances (hidden curriculum)</w:t>
      </w:r>
    </w:p>
    <w:p w14:paraId="0000002A" w14:textId="77777777" w:rsidR="000602A2" w:rsidRPr="000356D2" w:rsidRDefault="000356D2">
      <w:pPr>
        <w:numPr>
          <w:ilvl w:val="2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3x tokens that students can use to turn an assignment in 24 hours late, no questions asked</w:t>
      </w:r>
    </w:p>
    <w:p w14:paraId="0000002B" w14:textId="77777777" w:rsidR="000602A2" w:rsidRPr="000356D2" w:rsidRDefault="000356D2">
      <w:pPr>
        <w:numPr>
          <w:ilvl w:val="2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Might need to exclude non-allowable assignments, like group presentations, etc.</w:t>
      </w:r>
    </w:p>
    <w:p w14:paraId="0000002C" w14:textId="77777777" w:rsidR="000602A2" w:rsidRPr="000356D2" w:rsidRDefault="000356D2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Also, could still have some penalty (</w:t>
      </w:r>
      <w:proofErr w:type="gramStart"/>
      <w:r w:rsidRPr="000356D2">
        <w:rPr>
          <w:rFonts w:ascii="Times New Roman" w:eastAsia="Calibri" w:hAnsi="Times New Roman" w:cs="Times New Roman"/>
        </w:rPr>
        <w:t>i.e.</w:t>
      </w:r>
      <w:proofErr w:type="gramEnd"/>
      <w:r w:rsidRPr="000356D2">
        <w:rPr>
          <w:rFonts w:ascii="Times New Roman" w:eastAsia="Calibri" w:hAnsi="Times New Roman" w:cs="Times New Roman"/>
        </w:rPr>
        <w:t xml:space="preserve"> 10% subtracted/24 hours), but set a limit as to how much can be taken off (up to 50%)</w:t>
      </w:r>
    </w:p>
    <w:p w14:paraId="0000002D" w14:textId="77777777" w:rsidR="000602A2" w:rsidRPr="000356D2" w:rsidRDefault="000356D2">
      <w:pPr>
        <w:numPr>
          <w:ilvl w:val="2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This incentivizes students still turning the work in, for partial credit, even if several days late</w:t>
      </w:r>
    </w:p>
    <w:p w14:paraId="0000002E" w14:textId="77777777" w:rsidR="000602A2" w:rsidRPr="000356D2" w:rsidRDefault="000356D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Issue of grading burden </w:t>
      </w:r>
    </w:p>
    <w:p w14:paraId="0000002F" w14:textId="77777777" w:rsidR="000602A2" w:rsidRPr="000356D2" w:rsidRDefault="000356D2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how to pace the work for yourself as the instructor if students are turning in assignments late?</w:t>
      </w:r>
    </w:p>
    <w:p w14:paraId="00000030" w14:textId="77777777" w:rsidR="000602A2" w:rsidRPr="000356D2" w:rsidRDefault="000356D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Also, issue of grading equity</w:t>
      </w:r>
    </w:p>
    <w:p w14:paraId="00000031" w14:textId="77777777" w:rsidR="000602A2" w:rsidRPr="000356D2" w:rsidRDefault="000356D2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How do you make sure you’re evaluating students similarly, if grading the assignment over multiple weeks?</w:t>
      </w:r>
    </w:p>
    <w:p w14:paraId="00000032" w14:textId="77777777" w:rsidR="000602A2" w:rsidRPr="000356D2" w:rsidRDefault="000356D2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Try to use detailed rubrics/grading checklists, but can still be an issue, especially for more subjective assignments like Lab Reports</w:t>
      </w:r>
    </w:p>
    <w:p w14:paraId="00000033" w14:textId="77777777" w:rsidR="000602A2" w:rsidRPr="000356D2" w:rsidRDefault="000356D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Issue of coordinating these policies with faculty in the same department, </w:t>
      </w:r>
    </w:p>
    <w:p w14:paraId="00000034" w14:textId="77777777" w:rsidR="000602A2" w:rsidRPr="000356D2" w:rsidRDefault="000356D2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Should faculty in the same department all have similar policies?</w:t>
      </w:r>
    </w:p>
    <w:p w14:paraId="00000035" w14:textId="77777777" w:rsidR="000602A2" w:rsidRPr="000356D2" w:rsidRDefault="000356D2">
      <w:pPr>
        <w:numPr>
          <w:ilvl w:val="1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Especially in different sections of the same course? </w:t>
      </w:r>
    </w:p>
    <w:p w14:paraId="00000036" w14:textId="77777777" w:rsidR="000602A2" w:rsidRPr="000356D2" w:rsidRDefault="000356D2">
      <w:pPr>
        <w:numPr>
          <w:ilvl w:val="2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yes, ideally instructors would get together and work out a compromise seemed to be the group consensus</w:t>
      </w:r>
    </w:p>
    <w:p w14:paraId="00000037" w14:textId="77777777" w:rsidR="000602A2" w:rsidRPr="000356D2" w:rsidRDefault="000356D2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At the high school level, this is also happening, so there may also be a prolonged effect of students unaccustomed to meeting strict deadlines? </w:t>
      </w:r>
    </w:p>
    <w:p w14:paraId="00000038" w14:textId="77777777" w:rsidR="000602A2" w:rsidRPr="000356D2" w:rsidRDefault="000602A2">
      <w:pPr>
        <w:spacing w:line="240" w:lineRule="auto"/>
        <w:rPr>
          <w:rFonts w:ascii="Times New Roman" w:eastAsia="Calibri" w:hAnsi="Times New Roman" w:cs="Times New Roman"/>
        </w:rPr>
      </w:pPr>
    </w:p>
    <w:p w14:paraId="43D60583" w14:textId="77777777" w:rsidR="000356D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</w:p>
    <w:p w14:paraId="16586149" w14:textId="33E919F3" w:rsidR="000356D2" w:rsidRPr="000356D2" w:rsidRDefault="000356D2" w:rsidP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Group 1</w:t>
      </w:r>
      <w:r>
        <w:rPr>
          <w:rFonts w:ascii="Times New Roman" w:eastAsia="Calibri" w:hAnsi="Times New Roman" w:cs="Times New Roman"/>
        </w:rPr>
        <w:t>B</w:t>
      </w:r>
      <w:r w:rsidRPr="000356D2">
        <w:rPr>
          <w:rFonts w:ascii="Times New Roman" w:eastAsia="Calibri" w:hAnsi="Times New Roman" w:cs="Times New Roman"/>
        </w:rPr>
        <w:t xml:space="preserve">: Equitable and inclusive teaching/classroom strategies </w:t>
      </w:r>
    </w:p>
    <w:p w14:paraId="5798E929" w14:textId="25633053" w:rsidR="000356D2" w:rsidRPr="0042120A" w:rsidRDefault="000356D2" w:rsidP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Facilitators: </w:t>
      </w:r>
    </w:p>
    <w:p w14:paraId="69419B7E" w14:textId="696D4605" w:rsidR="00BD0971" w:rsidRPr="0042120A" w:rsidRDefault="00BD0971" w:rsidP="0042120A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  <w:lang w:val="en-US"/>
        </w:rPr>
        <w:t>Suparna</w:t>
      </w:r>
      <w:proofErr w:type="spellEnd"/>
      <w:r w:rsidRPr="00BD0971">
        <w:rPr>
          <w:rFonts w:ascii="Times New Roman" w:eastAsia="Times New Roman" w:hAnsi="Times New Roman" w:cs="Times New Roman"/>
          <w:color w:val="000000"/>
          <w:lang w:val="en-US"/>
        </w:rPr>
        <w:t xml:space="preserve"> Chatterjee</w:t>
      </w:r>
      <w:r w:rsidR="0042120A" w:rsidRPr="0042120A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42120A" w:rsidRPr="0042120A">
        <w:rPr>
          <w:rFonts w:ascii="Times New Roman" w:eastAsia="Times New Roman" w:hAnsi="Times New Roman" w:cs="Times New Roman"/>
          <w:lang w:val="en-US"/>
        </w:rPr>
        <w:t>Arkansas Tech University</w:t>
      </w:r>
      <w:r w:rsidR="0042120A" w:rsidRPr="0042120A">
        <w:rPr>
          <w:rFonts w:ascii="Times New Roman" w:eastAsia="Times New Roman" w:hAnsi="Times New Roman" w:cs="Times New Roman"/>
          <w:lang w:val="en-US"/>
        </w:rPr>
        <w:t>)</w:t>
      </w:r>
    </w:p>
    <w:p w14:paraId="3132F91F" w14:textId="499F0DBF" w:rsidR="000356D2" w:rsidRPr="0042120A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42120A">
        <w:rPr>
          <w:rFonts w:ascii="Times New Roman" w:eastAsia="Calibri" w:hAnsi="Times New Roman" w:cs="Times New Roman"/>
        </w:rPr>
        <w:t xml:space="preserve">Cindy </w:t>
      </w:r>
      <w:proofErr w:type="spellStart"/>
      <w:r w:rsidRPr="0042120A">
        <w:rPr>
          <w:rFonts w:ascii="Times New Roman" w:eastAsia="Calibri" w:hAnsi="Times New Roman" w:cs="Times New Roman"/>
        </w:rPr>
        <w:t>Voisine</w:t>
      </w:r>
      <w:proofErr w:type="spellEnd"/>
      <w:r w:rsidRPr="0042120A">
        <w:rPr>
          <w:rFonts w:ascii="Times New Roman" w:eastAsia="Calibri" w:hAnsi="Times New Roman" w:cs="Times New Roman"/>
        </w:rPr>
        <w:t xml:space="preserve"> (Northeastern Illinois University)</w:t>
      </w:r>
    </w:p>
    <w:p w14:paraId="140C1084" w14:textId="77777777" w:rsidR="000356D2" w:rsidRPr="0042120A" w:rsidRDefault="000356D2">
      <w:pPr>
        <w:spacing w:line="240" w:lineRule="auto"/>
        <w:rPr>
          <w:rFonts w:ascii="Times New Roman" w:eastAsia="Calibri" w:hAnsi="Times New Roman" w:cs="Times New Roman"/>
        </w:rPr>
      </w:pPr>
    </w:p>
    <w:p w14:paraId="7C920A2E" w14:textId="77777777" w:rsidR="000356D2" w:rsidRPr="000356D2" w:rsidRDefault="000356D2" w:rsidP="000356D2">
      <w:pPr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1. Welcoming classroom environment</w:t>
      </w:r>
    </w:p>
    <w:p w14:paraId="099D7768" w14:textId="77777777" w:rsidR="000356D2" w:rsidRPr="000356D2" w:rsidRDefault="000356D2" w:rsidP="000356D2">
      <w:pPr>
        <w:rPr>
          <w:rFonts w:ascii="Times New Roman" w:hAnsi="Times New Roman" w:cs="Times New Roman"/>
        </w:rPr>
      </w:pPr>
    </w:p>
    <w:p w14:paraId="78FA8B72" w14:textId="77777777" w:rsidR="000356D2" w:rsidRPr="000356D2" w:rsidRDefault="000356D2" w:rsidP="000356D2">
      <w:pPr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Include a DEI statement on your syllabus</w:t>
      </w:r>
    </w:p>
    <w:p w14:paraId="3EC49D3C" w14:textId="77777777" w:rsidR="000356D2" w:rsidRPr="000356D2" w:rsidRDefault="000356D2" w:rsidP="000356D2">
      <w:pPr>
        <w:ind w:firstLine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Transparency is key: tell them why DEI is important to you</w:t>
      </w:r>
    </w:p>
    <w:p w14:paraId="17D0D45A" w14:textId="77777777" w:rsidR="000356D2" w:rsidRPr="000356D2" w:rsidRDefault="000356D2" w:rsidP="000356D2">
      <w:pPr>
        <w:ind w:firstLine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Your DEI statement should be individualized for you and the course</w:t>
      </w:r>
    </w:p>
    <w:p w14:paraId="416F3419" w14:textId="77777777" w:rsidR="000356D2" w:rsidRPr="000356D2" w:rsidRDefault="000356D2" w:rsidP="000356D2">
      <w:pPr>
        <w:ind w:firstLine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Include link to institution’s DEI statement</w:t>
      </w:r>
    </w:p>
    <w:p w14:paraId="622E6DC9" w14:textId="77777777" w:rsidR="000356D2" w:rsidRPr="000356D2" w:rsidRDefault="000356D2" w:rsidP="000356D2">
      <w:pPr>
        <w:rPr>
          <w:rFonts w:ascii="Times New Roman" w:hAnsi="Times New Roman" w:cs="Times New Roman"/>
        </w:rPr>
      </w:pPr>
    </w:p>
    <w:p w14:paraId="2A369588" w14:textId="77777777" w:rsidR="000356D2" w:rsidRPr="000356D2" w:rsidRDefault="000356D2" w:rsidP="000356D2">
      <w:pPr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Student Introductions</w:t>
      </w:r>
    </w:p>
    <w:p w14:paraId="0B135043" w14:textId="77777777" w:rsidR="000356D2" w:rsidRPr="000356D2" w:rsidRDefault="000356D2" w:rsidP="000356D2">
      <w:pPr>
        <w:ind w:firstLine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Introductory assignment using discussion boards or apps (Voice thread/My name badge)</w:t>
      </w:r>
    </w:p>
    <w:p w14:paraId="7EFAC33F" w14:textId="77777777" w:rsidR="000356D2" w:rsidRPr="000356D2" w:rsidRDefault="000356D2" w:rsidP="000356D2">
      <w:pPr>
        <w:ind w:left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Opportunity to state how students want to be addressed in class, including pronunciation of their name and their preferred pronouns</w:t>
      </w:r>
    </w:p>
    <w:p w14:paraId="75214ED4" w14:textId="77777777" w:rsidR="000356D2" w:rsidRPr="000356D2" w:rsidRDefault="000356D2" w:rsidP="000356D2">
      <w:pPr>
        <w:ind w:firstLine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 xml:space="preserve">Make it optional </w:t>
      </w:r>
    </w:p>
    <w:p w14:paraId="19DA2077" w14:textId="77777777" w:rsidR="000356D2" w:rsidRPr="000356D2" w:rsidRDefault="000356D2" w:rsidP="000356D2">
      <w:pPr>
        <w:ind w:firstLine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Post on discussion board</w:t>
      </w:r>
    </w:p>
    <w:p w14:paraId="601C3C09" w14:textId="77777777" w:rsidR="000356D2" w:rsidRPr="000356D2" w:rsidRDefault="000356D2" w:rsidP="000356D2">
      <w:pPr>
        <w:ind w:firstLine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Option to privately share information with you</w:t>
      </w:r>
    </w:p>
    <w:p w14:paraId="36381810" w14:textId="77777777" w:rsidR="000356D2" w:rsidRPr="000356D2" w:rsidRDefault="000356D2" w:rsidP="000356D2">
      <w:pPr>
        <w:rPr>
          <w:rFonts w:ascii="Times New Roman" w:hAnsi="Times New Roman" w:cs="Times New Roman"/>
        </w:rPr>
      </w:pPr>
    </w:p>
    <w:p w14:paraId="20FFDBC8" w14:textId="77777777" w:rsidR="000356D2" w:rsidRPr="000356D2" w:rsidRDefault="000356D2" w:rsidP="000356D2">
      <w:pPr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2. Syllabus preparation</w:t>
      </w:r>
    </w:p>
    <w:p w14:paraId="129F4374" w14:textId="77777777" w:rsidR="000356D2" w:rsidRPr="000356D2" w:rsidRDefault="000356D2" w:rsidP="000356D2">
      <w:pPr>
        <w:rPr>
          <w:rFonts w:ascii="Times New Roman" w:hAnsi="Times New Roman" w:cs="Times New Roman"/>
        </w:rPr>
      </w:pPr>
    </w:p>
    <w:p w14:paraId="02EB6AAC" w14:textId="77777777" w:rsidR="000356D2" w:rsidRPr="000356D2" w:rsidRDefault="000356D2" w:rsidP="000356D2">
      <w:pPr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Adopt a class code of conduct written by students</w:t>
      </w:r>
    </w:p>
    <w:p w14:paraId="1C67FE6F" w14:textId="77777777" w:rsidR="000356D2" w:rsidRPr="000356D2" w:rsidRDefault="000356D2" w:rsidP="000356D2">
      <w:pPr>
        <w:rPr>
          <w:rFonts w:ascii="Times New Roman" w:hAnsi="Times New Roman" w:cs="Times New Roman"/>
        </w:rPr>
      </w:pPr>
    </w:p>
    <w:p w14:paraId="5C98B9C6" w14:textId="77777777" w:rsidR="000356D2" w:rsidRPr="000356D2" w:rsidRDefault="000356D2" w:rsidP="000356D2">
      <w:pPr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Allow student choice in design of syllabus content, offer examples of culturally relevant pedagogy but allow students to choose</w:t>
      </w:r>
    </w:p>
    <w:p w14:paraId="6A1BBC6A" w14:textId="77777777" w:rsidR="000356D2" w:rsidRPr="000356D2" w:rsidRDefault="000356D2" w:rsidP="000356D2">
      <w:pPr>
        <w:rPr>
          <w:rFonts w:ascii="Times New Roman" w:hAnsi="Times New Roman" w:cs="Times New Roman"/>
        </w:rPr>
      </w:pPr>
    </w:p>
    <w:p w14:paraId="45182665" w14:textId="77777777" w:rsidR="000356D2" w:rsidRPr="000356D2" w:rsidRDefault="000356D2" w:rsidP="000356D2">
      <w:pPr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 xml:space="preserve">Self-reflection </w:t>
      </w:r>
    </w:p>
    <w:p w14:paraId="4A85BC25" w14:textId="77777777" w:rsidR="000356D2" w:rsidRPr="000356D2" w:rsidRDefault="000356D2" w:rsidP="000356D2">
      <w:pPr>
        <w:ind w:left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 xml:space="preserve">Incorporate self-reflection on course material, including an outside book assignment </w:t>
      </w:r>
    </w:p>
    <w:p w14:paraId="078FADEA" w14:textId="77777777" w:rsidR="000356D2" w:rsidRPr="000356D2" w:rsidRDefault="000356D2" w:rsidP="000356D2">
      <w:pPr>
        <w:ind w:left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Have students bring in their own experiences</w:t>
      </w:r>
    </w:p>
    <w:p w14:paraId="2E0F8EA6" w14:textId="77777777" w:rsidR="000356D2" w:rsidRPr="000356D2" w:rsidRDefault="000356D2" w:rsidP="000356D2">
      <w:pPr>
        <w:ind w:left="720"/>
        <w:rPr>
          <w:rFonts w:ascii="Times New Roman" w:hAnsi="Times New Roman" w:cs="Times New Roman"/>
        </w:rPr>
      </w:pPr>
      <w:r w:rsidRPr="000356D2">
        <w:rPr>
          <w:rFonts w:ascii="Times New Roman" w:hAnsi="Times New Roman" w:cs="Times New Roman"/>
        </w:rPr>
        <w:t>Students reflect on their skill set that they can bring to the course</w:t>
      </w:r>
    </w:p>
    <w:p w14:paraId="25E04954" w14:textId="77777777" w:rsidR="000356D2" w:rsidRPr="000356D2" w:rsidRDefault="000356D2" w:rsidP="000356D2">
      <w:pPr>
        <w:ind w:left="720"/>
        <w:rPr>
          <w:rFonts w:ascii="Times New Roman" w:hAnsi="Times New Roman" w:cs="Times New Roman"/>
        </w:rPr>
      </w:pPr>
      <w:proofErr w:type="spellStart"/>
      <w:r w:rsidRPr="000356D2">
        <w:rPr>
          <w:rFonts w:ascii="Times New Roman" w:hAnsi="Times New Roman" w:cs="Times New Roman"/>
        </w:rPr>
        <w:t>iBIOLOGY</w:t>
      </w:r>
      <w:proofErr w:type="spellEnd"/>
      <w:r w:rsidRPr="000356D2">
        <w:rPr>
          <w:rFonts w:ascii="Times New Roman" w:hAnsi="Times New Roman" w:cs="Times New Roman"/>
        </w:rPr>
        <w:t xml:space="preserve"> is a good resource to inspire students to embrace their individuality</w:t>
      </w:r>
    </w:p>
    <w:p w14:paraId="5E7D00BC" w14:textId="77777777" w:rsidR="000356D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</w:p>
    <w:p w14:paraId="00000039" w14:textId="2DE25253" w:rsidR="000602A2" w:rsidRPr="000356D2" w:rsidRDefault="000356D2">
      <w:p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Some additional resources shared by participants and facilitators:</w:t>
      </w:r>
    </w:p>
    <w:p w14:paraId="0000003A" w14:textId="77777777" w:rsidR="000602A2" w:rsidRPr="000356D2" w:rsidRDefault="000356D2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Welcoming classroom</w:t>
      </w:r>
    </w:p>
    <w:p w14:paraId="0000003B" w14:textId="77777777" w:rsidR="000602A2" w:rsidRPr="000356D2" w:rsidRDefault="0042120A">
      <w:pPr>
        <w:numPr>
          <w:ilvl w:val="1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hyperlink r:id="rId5">
        <w:r w:rsidR="000356D2" w:rsidRPr="000356D2">
          <w:rPr>
            <w:rFonts w:ascii="Times New Roman" w:eastAsia="Calibri" w:hAnsi="Times New Roman" w:cs="Times New Roman"/>
            <w:u w:val="single"/>
          </w:rPr>
          <w:t>https://www.collegestar.org/modules/creating-a-welcoming-learning-environment</w:t>
        </w:r>
      </w:hyperlink>
    </w:p>
    <w:p w14:paraId="0000003C" w14:textId="77777777" w:rsidR="000602A2" w:rsidRPr="000356D2" w:rsidRDefault="0042120A">
      <w:pPr>
        <w:numPr>
          <w:ilvl w:val="1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hyperlink r:id="rId6">
        <w:r w:rsidR="000356D2" w:rsidRPr="000356D2">
          <w:rPr>
            <w:rFonts w:ascii="Times New Roman" w:eastAsia="Calibri" w:hAnsi="Times New Roman" w:cs="Times New Roman"/>
            <w:u w:val="single"/>
          </w:rPr>
          <w:t>https://www.celt.iastate.edu/teaching/preparing-to-teach/ideas-to-create-a-welcoming-engaging-and-inclusive-classroom/</w:t>
        </w:r>
      </w:hyperlink>
    </w:p>
    <w:p w14:paraId="0000003D" w14:textId="77777777" w:rsidR="000602A2" w:rsidRPr="000356D2" w:rsidRDefault="0042120A">
      <w:pPr>
        <w:numPr>
          <w:ilvl w:val="1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hyperlink r:id="rId7">
        <w:r w:rsidR="000356D2" w:rsidRPr="000356D2">
          <w:rPr>
            <w:rFonts w:ascii="Times New Roman" w:eastAsia="Calibri" w:hAnsi="Times New Roman" w:cs="Times New Roman"/>
            <w:u w:val="single"/>
          </w:rPr>
          <w:t>https://www.celt.iastate.edu/teaching/creating-an-inclusive-classroom/</w:t>
        </w:r>
      </w:hyperlink>
    </w:p>
    <w:p w14:paraId="0000003E" w14:textId="77777777" w:rsidR="000602A2" w:rsidRPr="000356D2" w:rsidRDefault="000356D2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Syllabus</w:t>
      </w:r>
    </w:p>
    <w:p w14:paraId="0000003F" w14:textId="77777777" w:rsidR="000602A2" w:rsidRPr="000356D2" w:rsidRDefault="0042120A">
      <w:pPr>
        <w:numPr>
          <w:ilvl w:val="1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hyperlink r:id="rId8">
        <w:r w:rsidR="000356D2" w:rsidRPr="000356D2">
          <w:rPr>
            <w:rFonts w:ascii="Times New Roman" w:eastAsia="Calibri" w:hAnsi="Times New Roman" w:cs="Times New Roman"/>
            <w:u w:val="single"/>
          </w:rPr>
          <w:t>https://www.dvc.edu/san-ramon/faculty/pdfs/Equitizing%20your%20Class%20Handout.pdf</w:t>
        </w:r>
      </w:hyperlink>
    </w:p>
    <w:p w14:paraId="00000040" w14:textId="77777777" w:rsidR="000602A2" w:rsidRPr="000356D2" w:rsidRDefault="000356D2">
      <w:pPr>
        <w:numPr>
          <w:ilvl w:val="1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 xml:space="preserve">Center for Urban Education Syllabus Guide </w:t>
      </w:r>
      <w:hyperlink r:id="rId9">
        <w:r w:rsidRPr="000356D2">
          <w:rPr>
            <w:rFonts w:ascii="Times New Roman" w:eastAsia="Calibri" w:hAnsi="Times New Roman" w:cs="Times New Roman"/>
            <w:u w:val="single"/>
          </w:rPr>
          <w:t>https://cue-equitytools.usc.edu/</w:t>
        </w:r>
      </w:hyperlink>
      <w:r w:rsidRPr="000356D2">
        <w:rPr>
          <w:rFonts w:ascii="Times New Roman" w:eastAsia="Calibri" w:hAnsi="Times New Roman" w:cs="Times New Roman"/>
        </w:rPr>
        <w:t xml:space="preserve"> </w:t>
      </w:r>
    </w:p>
    <w:p w14:paraId="00000041" w14:textId="77777777" w:rsidR="000602A2" w:rsidRPr="000356D2" w:rsidRDefault="000356D2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0356D2">
        <w:rPr>
          <w:rFonts w:ascii="Times New Roman" w:eastAsia="Calibri" w:hAnsi="Times New Roman" w:cs="Times New Roman"/>
        </w:rPr>
        <w:t>Assessments</w:t>
      </w:r>
    </w:p>
    <w:p w14:paraId="00000042" w14:textId="77777777" w:rsidR="000602A2" w:rsidRPr="000356D2" w:rsidRDefault="0042120A">
      <w:pPr>
        <w:numPr>
          <w:ilvl w:val="1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hyperlink r:id="rId10">
        <w:r w:rsidR="000356D2" w:rsidRPr="000356D2">
          <w:rPr>
            <w:rFonts w:ascii="Times New Roman" w:eastAsia="Calibri" w:hAnsi="Times New Roman" w:cs="Times New Roman"/>
            <w:u w:val="single"/>
          </w:rPr>
          <w:t>https://www.learningoutcomesassessment.org/equity/</w:t>
        </w:r>
      </w:hyperlink>
    </w:p>
    <w:p w14:paraId="00000043" w14:textId="77777777" w:rsidR="000602A2" w:rsidRPr="000356D2" w:rsidRDefault="0042120A">
      <w:pPr>
        <w:numPr>
          <w:ilvl w:val="1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hyperlink r:id="rId11">
        <w:r w:rsidR="000356D2" w:rsidRPr="000356D2">
          <w:rPr>
            <w:rFonts w:ascii="Times New Roman" w:eastAsia="Calibri" w:hAnsi="Times New Roman" w:cs="Times New Roman"/>
            <w:u w:val="single"/>
          </w:rPr>
          <w:t>https://cpet.tc.columbia.edu/news-press/equity-and-assessment</w:t>
        </w:r>
      </w:hyperlink>
    </w:p>
    <w:p w14:paraId="00000044" w14:textId="77777777" w:rsidR="000602A2" w:rsidRPr="000356D2" w:rsidRDefault="0042120A">
      <w:pPr>
        <w:numPr>
          <w:ilvl w:val="1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hyperlink r:id="rId12">
        <w:r w:rsidR="000356D2" w:rsidRPr="000356D2">
          <w:rPr>
            <w:rFonts w:ascii="Times New Roman" w:eastAsia="Calibri" w:hAnsi="Times New Roman" w:cs="Times New Roman"/>
            <w:u w:val="single"/>
          </w:rPr>
          <w:t>https://www.insidehighered.com/news/2020/06/25/assessment-group-releases-case-study-series-equitable-ways-judging-learning</w:t>
        </w:r>
      </w:hyperlink>
    </w:p>
    <w:sectPr w:rsidR="000602A2" w:rsidRPr="000356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D90"/>
    <w:multiLevelType w:val="multilevel"/>
    <w:tmpl w:val="F8964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FB674D"/>
    <w:multiLevelType w:val="multilevel"/>
    <w:tmpl w:val="AA8EB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E40248"/>
    <w:multiLevelType w:val="multilevel"/>
    <w:tmpl w:val="431CF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C756C6"/>
    <w:multiLevelType w:val="multilevel"/>
    <w:tmpl w:val="4F921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B628FC"/>
    <w:multiLevelType w:val="multilevel"/>
    <w:tmpl w:val="F8F0D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5670373">
    <w:abstractNumId w:val="2"/>
  </w:num>
  <w:num w:numId="2" w16cid:durableId="1857693425">
    <w:abstractNumId w:val="3"/>
  </w:num>
  <w:num w:numId="3" w16cid:durableId="1892884024">
    <w:abstractNumId w:val="1"/>
  </w:num>
  <w:num w:numId="4" w16cid:durableId="207029986">
    <w:abstractNumId w:val="0"/>
  </w:num>
  <w:num w:numId="5" w16cid:durableId="873810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A2"/>
    <w:rsid w:val="000356D2"/>
    <w:rsid w:val="000602A2"/>
    <w:rsid w:val="0042120A"/>
    <w:rsid w:val="00B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F76FE"/>
  <w15:docId w15:val="{35F1A731-AD98-1F43-AA02-96F4B34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c.edu/san-ramon/faculty/pdfs/Equitizing%20your%20Class%20Handou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lt.iastate.edu/teaching/creating-an-inclusive-classroom/" TargetMode="External"/><Relationship Id="rId12" Type="http://schemas.openxmlformats.org/officeDocument/2006/relationships/hyperlink" Target="https://www.insidehighered.com/news/2020/06/25/assessment-group-releases-case-study-series-equitable-ways-judging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lt.iastate.edu/teaching/preparing-to-teach/ideas-to-create-a-welcoming-engaging-and-inclusive-classroom/" TargetMode="External"/><Relationship Id="rId11" Type="http://schemas.openxmlformats.org/officeDocument/2006/relationships/hyperlink" Target="https://cpet.tc.columbia.edu/news-press/equity-and-assessment" TargetMode="External"/><Relationship Id="rId5" Type="http://schemas.openxmlformats.org/officeDocument/2006/relationships/hyperlink" Target="https://www.collegestar.org/modules/creating-a-welcoming-learning-environment" TargetMode="External"/><Relationship Id="rId10" Type="http://schemas.openxmlformats.org/officeDocument/2006/relationships/hyperlink" Target="https://www.learningoutcomesassessment.org/equ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e-equitytools.usc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2022-03-24T17:53:00Z</dcterms:created>
  <dcterms:modified xsi:type="dcterms:W3CDTF">2022-03-24T17:57:00Z</dcterms:modified>
</cp:coreProperties>
</file>